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4816"/>
        <w:gridCol w:w="2408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nil"/>
              <w:left w:val="nil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after="518" w:line="380" w:lineRule="atLeast"/>
            </w:pPr>
            <w:r>
              <w:rPr>
                <w:rFonts w:ascii="Helvetica" w:hAnsi="Helvetica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Cittaslow International </w:t>
            </w:r>
          </w:p>
        </w:tc>
        <w:tc>
          <w:tcPr>
            <w:tcW w:type="dxa" w:w="4816"/>
            <w:tcBorders>
              <w:top w:val="single" w:color="ffffff" w:sz="8" w:space="0" w:shadow="0" w:frame="0"/>
              <w:left w:val="single" w:color="ffffff" w:sz="2" w:space="0" w:shadow="0" w:frame="0"/>
              <w:bottom w:val="single" w:color="ffffff" w:sz="8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after="518" w:line="380" w:lineRule="atLeast"/>
              <w:jc w:val="center"/>
            </w:pPr>
            <w:r>
              <w:rPr>
                <w:rFonts w:ascii="Helvetica" w:hAnsi="Helvetica"/>
                <w:outline w:val="0"/>
                <w:color w:val="333333"/>
                <w:sz w:val="20"/>
                <w:szCs w:val="20"/>
                <w:u w:color="333333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>Comunicato stampa</w:t>
            </w:r>
          </w:p>
        </w:tc>
        <w:tc>
          <w:tcPr>
            <w:tcW w:type="dxa" w:w="2408"/>
            <w:tcBorders>
              <w:top w:val="nil"/>
              <w:left w:val="single" w:color="ffffff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after="518" w:line="380" w:lineRule="atLeast"/>
              <w:jc w:val="right"/>
            </w:pPr>
            <w:r>
              <w:rPr>
                <w:rFonts w:ascii="Helvetica" w:hAnsi="Helvetica"/>
                <w:outline w:val="0"/>
                <w:color w:val="333333"/>
                <w:sz w:val="20"/>
                <w:szCs w:val="20"/>
                <w:u w:color="333333"/>
                <w:rtl w:val="0"/>
                <w14:textFill>
                  <w14:solidFill>
                    <w14:srgbClr w14:val="333333"/>
                  </w14:solidFill>
                </w14:textFill>
              </w:rPr>
              <w:t>31.01.2020</w:t>
            </w:r>
          </w:p>
        </w:tc>
      </w:tr>
    </w:tbl>
    <w:p>
      <w:pPr>
        <w:pStyle w:val="Corpo"/>
        <w:widowControl w:val="0"/>
        <w:ind w:left="108" w:hanging="108"/>
        <w:jc w:val="center"/>
      </w:pPr>
    </w:p>
    <w:p>
      <w:pPr>
        <w:pStyle w:val="Di default"/>
        <w:spacing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line="220" w:lineRule="atLeast"/>
        <w:rPr>
          <w:rFonts w:ascii="Helvetica" w:cs="Helvetica" w:hAnsi="Helvetica" w:eastAsia="Helvetica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’É</w:t>
      </w:r>
      <w:r>
        <w:rPr>
          <w:rFonts w:ascii="Helvetica" w:hAnsi="Helvetica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cole d</w:t>
      </w:r>
      <w:r>
        <w:rPr>
          <w:rFonts w:ascii="Helvetica" w:hAnsi="Helvetica" w:hint="default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222222"/>
          <w:sz w:val="34"/>
          <w:szCs w:val="3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Urbanisme studia il modello Cittaslow ad Orvieto</w:t>
      </w:r>
    </w:p>
    <w:p>
      <w:pPr>
        <w:pStyle w:val="Di default"/>
        <w:spacing w:line="220" w:lineRule="atLeast"/>
        <w:rPr>
          <w:rFonts w:ascii="Helvetica" w:cs="Helvetica" w:hAnsi="Helvetica" w:eastAsia="Helvetica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line="220" w:lineRule="atLeast"/>
        <w:rPr>
          <w:rFonts w:ascii="Helvetica" w:cs="Helvetica" w:hAnsi="Helvetica" w:eastAsia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 Parigi ad Orvieto per approfondire le strategie di sviluppo delle Cittaslow, la trasformazione urbana, l</w:t>
      </w:r>
      <w:r>
        <w:rPr>
          <w:rFonts w:ascii="Helvetica" w:hAnsi="Helvetica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ambiente, 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energia e la gastronomia. </w:t>
      </w:r>
    </w:p>
    <w:p>
      <w:pPr>
        <w:pStyle w:val="Di default"/>
        <w:spacing w:line="220" w:lineRule="atLeast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line="220" w:lineRule="atLeast"/>
        <w:rPr>
          <w:rStyle w:val="Nessuno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viaggio di studio di un gruppo di studenti dell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niversit</w:t>
      </w:r>
      <w:r>
        <w:rPr>
          <w:rFonts w:ascii="Helvetica" w:hAnsi="Helvetica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Parigi-Est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guidati dal loro docente  P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rof. C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hristian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L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Fe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vre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responsabile del </w:t>
      </w:r>
      <w:r>
        <w:rPr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Master di Sviluppo del territorio nella Scuola di scienza del territorio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cole d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Urbanisme de Paris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"http://www.eup.fr/"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www.eup.fr</w:t>
      </w:r>
      <w:r>
        <w:rPr>
          <w:rFonts w:ascii="Helvetica" w:cs="Helvetica" w:hAnsi="Helvetica" w:eastAsia="Helvetica"/>
        </w:rPr>
        <w:fldChar w:fldCharType="end" w:fldLock="0"/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è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previsto per i primi di Marzo 2020. </w:t>
      </w:r>
      <w:r>
        <w:rPr>
          <w:rStyle w:val="Nessuno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i default"/>
        <w:spacing w:line="220" w:lineRule="atLeast"/>
      </w:pPr>
      <w:r>
        <w:rPr>
          <w:rStyle w:val="Nessuno"/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Cittaslow International HQ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insieme al </w:t>
      </w:r>
      <w:r>
        <w:rPr>
          <w:rStyle w:val="Nessuno"/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Comune di Orvieto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organizzeranno per l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occasione per gli studenti e docenti francesi un seminario di tre giorni dove verranno presentati i progetti della Rete Cittaslow e della Citt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Orvieto che avranno come tema principale le strategie di sviluppo ecosostenibile della citt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del suo territorio. </w:t>
      </w:r>
      <w:r>
        <w:rPr>
          <w:rStyle w:val="Nessuno"/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corso del ciclo di studi universitari denominato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M2 </w:t>
      </w:r>
      <w:r>
        <w:rPr>
          <w:rStyle w:val="Nessuno"/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Sviluppo e Territori: risorse, politiche e strategie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Helvetica" w:hAnsi="Helvetic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offre ai ricercatori e studenti una formazione generale, interdisciplinare e applicata allo sviluppo di territori e citt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nei loro diversi aspetti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obiettivo 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fornire un quadro di riferimento concettuale e un know-how operativo per l'attuazione coordinata di azioni pubbliche e / o private nei e con i territori. Collegare l'analisi strategica e le domande di sviluppo territoriale al progetto, alla pianificazione e alla programmazione locale, per assicurare un futuro di qualit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alle comunit</w:t>
      </w:r>
      <w:r>
        <w:rPr>
          <w:rStyle w:val="Nessuno"/>
          <w:rFonts w:ascii="Helvetica" w:hAnsi="Helvetic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urbane e rurali.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tabs>
        <w:tab w:val="center" w:pos="4819"/>
        <w:tab w:val="right" w:pos="9612"/>
        <w:tab w:val="clear" w:pos="9020"/>
      </w:tabs>
      <w:rPr>
        <w:i w:val="1"/>
        <w:iCs w:val="1"/>
        <w:sz w:val="20"/>
        <w:szCs w:val="20"/>
      </w:rPr>
    </w:pPr>
    <w:r>
      <w:rPr>
        <w:i w:val="1"/>
        <w:iCs w:val="1"/>
        <w:sz w:val="20"/>
        <w:szCs w:val="20"/>
        <w:rtl w:val="0"/>
        <w:lang w:val="it-IT"/>
      </w:rPr>
      <w:tab/>
      <w:t>Headquarters Palazzo dei Sette, Corso Cavour 87 - 05018 - Orvieto (Italy)</w:t>
    </w:r>
  </w:p>
  <w:p>
    <w:pPr>
      <w:pStyle w:val="Intestazione e piè pagina"/>
      <w:tabs>
        <w:tab w:val="center" w:pos="4819"/>
        <w:tab w:val="right" w:pos="9612"/>
        <w:tab w:val="clear" w:pos="9020"/>
      </w:tabs>
    </w:pPr>
    <w:r>
      <w:rPr>
        <w:i w:val="1"/>
        <w:iCs w:val="1"/>
        <w:sz w:val="20"/>
        <w:szCs w:val="20"/>
        <w:rtl w:val="0"/>
        <w:lang w:val="it-IT"/>
      </w:rPr>
      <w:tab/>
      <w:t>Tel./Fax +39 0763341818 - P.Iva 05469850480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tabs>
        <w:tab w:val="center" w:pos="4819"/>
        <w:tab w:val="right" w:pos="9612"/>
        <w:tab w:val="clear" w:pos="9020"/>
      </w:tabs>
    </w:pPr>
    <w:r>
      <w:rPr>
        <w:rStyle w:val="Nessuno A"/>
      </w:rPr>
      <w:tab/>
    </w:r>
    <w:r>
      <w:rPr>
        <w:rStyle w:val="Nessuno A"/>
      </w:rPr>
      <w:drawing>
        <wp:inline distT="0" distB="0" distL="0" distR="0">
          <wp:extent cx="742071" cy="742071"/>
          <wp:effectExtent l="0" t="0" r="0" b="0"/>
          <wp:docPr id="1073741825" name="officeArt object" descr="logo_cittaslo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ttaslow.png" descr="logo_cittaslo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71" cy="7420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1155cc"/>
      <w:sz w:val="24"/>
      <w:szCs w:val="24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